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общей практики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05:55 МСК · База обновлена: 25.07.2026, 05:39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ПРЕДНАЗНАЧЕНИЕМ ЛИЦЕВОЙ ДУГИ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запись движений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запись суставных углов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запись резцового пути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положения верхней челюсти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определение положения верхней челюсти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ОСТЕОМИЕЛИТЫ ЧЕЛЮСТНЫХ КОСТЕЙ ПО ЭТИОЛОГИИ ДЕЛЯТСЯ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первично-хронические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хронические деструктивно-продуктивные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хронические в стадии обострения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травматические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WAX UP ХАРАКТЕРИЗУЮТ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избирательное сошлифовывание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перестановку зубов на моделях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восковое моделирование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ортодонтический аппарат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восковое моделирование зубов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ФАКТОРОМ РИСКА ВОЗНИКНОВЕНИЯ ХРОНИЧЕСКОГО ГИПЕРПЛАСТИЧЕСКОГО ГИНГИВИТА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гормонального фона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содержание фторидов в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употребление легкоферментируемых углеводов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неудовлетворительная гигиена полости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изменение гормонального фона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ВСКРЫТИЕ ПОЛОСТИ ЗУБА ИНТАКТНЫХ ЦЕНТРАЛЬНЫХ РЕЗЦОВ ПРОИЗВОДЯТ С ОРАЛЬНОЙ ПОВЕРХНОСТИ НА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режущего края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средней трети коронки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трети коронки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верхней трети коронки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средней трети коронки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АНОМАЛИЯМ РАЗМЕРОВ ЗУБОВ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макродентия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макроглоссия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микрогнатия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макрогнатия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макродентия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ПОСЛЕ ПРОВЕДЕНИЯ КЛИНИЧЕСКОГО ЭТАПА ОПРЕДЕЛЕНИЯ ЦЕНТРАЛЬНОГО СООТНОШЕНИЯ ЧЕЛЮСТЕЙ ПРИ ИЗГОТОВЛЕНИИ СЪЕМНОГО ПЛАСТИНОЧНОГО ПРОТЕЗА СЛЕДУЕТ ЛАБОРАТОРНЫЙ ЭТАП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изготовление восковых базисов с окклюзионными валиками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коррекция протеза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постановка искусственных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замена воска на пластмассу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постановка искусственных зубов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МЕТОД ХИРУРГИЧЕСКОГО ЛЕЧЕНИЯ ПАРОДОНТИТА ПРИ ГЛУБИНЕ ПАРОДОНТАЛЬНОГО КАРМАНА ДО 5 ММ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гингивотомию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открытый кюретаж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гингивоэктомию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лоскутную операцию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открытый кюретаж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УСТАНОВЛЕНИИ ИНВАЛИДНОСТИ СО СТЕПЕНЬЮ ОГРАНИЧЕНИЯ СПОСОБНОСТИ К ТРУДОВОЙ ДЕЯТЕЛЬНОСТИ СРОК ВРЕМЕННОЙ НЕТРУДОСПОСОБНОСТИ ЗАВЕРШАЕТСЯ ДАТОЙ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непосредственно предшествующей дню регистрации документов в бюро медико-социальной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закрытия листка нетрудоспособности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открытия листка нетрудоспособности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регистрации документов в бюро медико-социальной экспертизы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непосредственно предшествующей дню регистрации документов в бюро медико-социальной экспертизы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МЕТОД ИССЛЕДОВАНИЯ ПУЛЬСОВЫХ КОЛЕБАНИЙ КРОВЕНАПОЛНЕНИЯ СОСУДОВ ПАРОДОНТА, ОСНОВАННЫЙ НА ГРАФИЧЕСКОЙ РЕГИСТРАЦИИ ИЗМЕНЕНИЙ ПОЛНОГО ЭЛЕКТРИЧЕСКОГО СОПРОТИВЛЕНИЯ ТКАНЕЙ ПАРОДОНТА,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допплерография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реопародонтография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флуориметрия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реопародонтография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общей практики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